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от </w:t>
            </w:r>
            <w:r>
              <w:rPr>
                <w:color w:val="FF0000"/>
                <w:sz w:val="21"/>
                <w:szCs w:val="21"/>
              </w:rPr>
              <w:t>__ ________ 202</w:t>
            </w:r>
            <w:r>
              <w:rPr>
                <w:rFonts w:hint="default"/>
                <w:color w:val="FF0000"/>
                <w:sz w:val="21"/>
                <w:szCs w:val="21"/>
                <w:lang w:val="ru-RU"/>
              </w:rPr>
              <w:t>6</w:t>
            </w:r>
            <w:r>
              <w:rPr>
                <w:color w:val="FF0000"/>
                <w:sz w:val="21"/>
                <w:szCs w:val="21"/>
              </w:rPr>
              <w:t>г</w:t>
            </w:r>
            <w:r>
              <w:rPr>
                <w:sz w:val="21"/>
                <w:szCs w:val="21"/>
              </w:rPr>
              <w:t xml:space="preserve">. </w:t>
            </w:r>
            <w:r>
              <w:rPr>
                <w:color w:val="FF0000"/>
                <w:sz w:val="21"/>
                <w:szCs w:val="21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1"/>
          <w:szCs w:val="21"/>
        </w:rPr>
      </w:pPr>
    </w:p>
    <w:p w14:paraId="51898027">
      <w:pPr>
        <w:ind w:left="6480" w:firstLine="2167"/>
        <w:jc w:val="center"/>
        <w:rPr>
          <w:sz w:val="21"/>
          <w:szCs w:val="21"/>
        </w:rPr>
      </w:pPr>
      <w:r>
        <w:rPr>
          <w:sz w:val="21"/>
          <w:szCs w:val="21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1"/>
                <w:szCs w:val="21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1"/>
                <w:szCs w:val="21"/>
              </w:rPr>
            </w:pPr>
          </w:p>
        </w:tc>
      </w:tr>
    </w:tbl>
    <w:p w14:paraId="53E1E821">
      <w:pPr>
        <w:pStyle w:val="8"/>
        <w:tabs>
          <w:tab w:val="left" w:pos="708"/>
        </w:tabs>
        <w:rPr>
          <w:sz w:val="21"/>
          <w:szCs w:val="21"/>
        </w:rPr>
      </w:pPr>
      <w:r>
        <w:rPr>
          <w:sz w:val="21"/>
          <w:szCs w:val="21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1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8"/>
              <w:tabs>
                <w:tab w:val="left" w:pos="708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 xml:space="preserve">                            </w:t>
            </w:r>
            <w:r>
              <w:rPr>
                <w:b/>
                <w:bCs/>
                <w:sz w:val="21"/>
                <w:szCs w:val="21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  <w:u w:val="single"/>
              </w:rPr>
              <w:t xml:space="preserve">    </w:t>
            </w:r>
            <w:r>
              <w:rPr>
                <w:sz w:val="21"/>
                <w:szCs w:val="21"/>
              </w:rPr>
              <w:t>»                   20</w:t>
            </w:r>
            <w:r>
              <w:rPr>
                <w:sz w:val="21"/>
                <w:szCs w:val="21"/>
                <w:u w:val="single"/>
              </w:rPr>
              <w:t xml:space="preserve"> 2</w:t>
            </w:r>
            <w:r>
              <w:rPr>
                <w:rFonts w:hint="default"/>
                <w:sz w:val="21"/>
                <w:szCs w:val="21"/>
                <w:u w:val="single"/>
                <w:lang w:val="ru-RU"/>
              </w:rPr>
              <w:t>6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</w:rPr>
        <w:t>ДЕФЕКТНЫЙ АКТ</w:t>
      </w:r>
    </w:p>
    <w:p w14:paraId="2A1C40BF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Комиссия, образованна в соответствии с приказом от </w:t>
      </w:r>
      <w:r>
        <w:rPr>
          <w:rFonts w:hint="default"/>
          <w:sz w:val="21"/>
          <w:szCs w:val="21"/>
          <w:lang w:val="ru-RU"/>
        </w:rPr>
        <w:t>05</w:t>
      </w:r>
      <w:r>
        <w:rPr>
          <w:color w:val="FF0000"/>
          <w:sz w:val="21"/>
          <w:szCs w:val="21"/>
        </w:rPr>
        <w:t>.0</w:t>
      </w:r>
      <w:r>
        <w:rPr>
          <w:rFonts w:hint="default"/>
          <w:color w:val="FF0000"/>
          <w:sz w:val="21"/>
          <w:szCs w:val="21"/>
          <w:lang w:val="ru-RU"/>
        </w:rPr>
        <w:t>1</w:t>
      </w:r>
      <w:r>
        <w:rPr>
          <w:color w:val="FF0000"/>
          <w:sz w:val="21"/>
          <w:szCs w:val="21"/>
        </w:rPr>
        <w:t>.202</w:t>
      </w:r>
      <w:r>
        <w:rPr>
          <w:rFonts w:hint="default"/>
          <w:color w:val="FF0000"/>
          <w:sz w:val="21"/>
          <w:szCs w:val="21"/>
          <w:lang w:val="ru-RU"/>
        </w:rPr>
        <w:t>6</w:t>
      </w:r>
      <w:r>
        <w:rPr>
          <w:color w:val="FF0000"/>
          <w:sz w:val="21"/>
          <w:szCs w:val="21"/>
        </w:rPr>
        <w:t xml:space="preserve"> №1-</w:t>
      </w:r>
      <w:r>
        <w:rPr>
          <w:rFonts w:hint="default"/>
          <w:color w:val="FF0000"/>
          <w:sz w:val="21"/>
          <w:szCs w:val="21"/>
          <w:lang w:val="ru-RU"/>
        </w:rPr>
        <w:t>5</w:t>
      </w:r>
      <w:r>
        <w:rPr>
          <w:color w:val="FF0000"/>
          <w:sz w:val="21"/>
          <w:szCs w:val="21"/>
        </w:rPr>
        <w:t>/</w:t>
      </w:r>
      <w:r>
        <w:rPr>
          <w:rFonts w:hint="default"/>
          <w:color w:val="FF0000"/>
          <w:sz w:val="21"/>
          <w:szCs w:val="21"/>
          <w:lang w:val="ru-RU"/>
        </w:rPr>
        <w:t xml:space="preserve">1 </w:t>
      </w:r>
      <w:r>
        <w:rPr>
          <w:rFonts w:hint="default"/>
          <w:color w:val="FF0000"/>
          <w:sz w:val="20"/>
          <w:szCs w:val="20"/>
          <w:lang w:val="ru-RU"/>
        </w:rPr>
        <w:t>(изм. от 21.01.2026 №1-5/17)</w:t>
      </w:r>
      <w:r>
        <w:rPr>
          <w:color w:val="FF0000"/>
          <w:sz w:val="20"/>
          <w:szCs w:val="20"/>
        </w:rPr>
        <w:t xml:space="preserve"> </w:t>
      </w:r>
      <w:r>
        <w:rPr>
          <w:color w:val="FF0000"/>
          <w:sz w:val="21"/>
          <w:szCs w:val="21"/>
        </w:rPr>
        <w:t xml:space="preserve"> </w:t>
      </w:r>
      <w:r>
        <w:rPr>
          <w:sz w:val="21"/>
          <w:szCs w:val="21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Начальник </w:t>
            </w:r>
            <w:r>
              <w:rPr>
                <w:sz w:val="21"/>
                <w:szCs w:val="21"/>
                <w:lang w:val="ru-RU"/>
              </w:rPr>
              <w:t>управления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</w:t>
            </w:r>
            <w:r>
              <w:rPr>
                <w:sz w:val="21"/>
                <w:szCs w:val="21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И</w:t>
            </w:r>
            <w:r>
              <w:rPr>
                <w:rFonts w:hint="default"/>
                <w:sz w:val="21"/>
                <w:szCs w:val="21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Заместитель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О.И.Дубина</w:t>
            </w:r>
          </w:p>
        </w:tc>
      </w:tr>
    </w:tbl>
    <w:p w14:paraId="63C79DF8">
      <w:pPr>
        <w:jc w:val="both"/>
        <w:rPr>
          <w:sz w:val="21"/>
          <w:szCs w:val="21"/>
        </w:rPr>
      </w:pPr>
      <w:r>
        <w:rPr>
          <w:sz w:val="21"/>
          <w:szCs w:val="21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1"/>
                <w:szCs w:val="21"/>
                <w:lang w:val="ru-RU"/>
              </w:rPr>
            </w:pPr>
            <w:r>
              <w:rPr>
                <w:rFonts w:hint="default"/>
                <w:b/>
                <w:bCs/>
                <w:sz w:val="21"/>
                <w:szCs w:val="21"/>
                <w:lang w:val="ru-RU"/>
              </w:rPr>
              <w:t>Государственное учреждение образования "Средняя школа №20 г.Минска имени Г.В.Булацкого", ул.Парниковая, 5а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72795832">
            <w:pPr>
              <w:jc w:val="both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color w:val="auto"/>
                <w:sz w:val="21"/>
                <w:szCs w:val="21"/>
                <w:highlight w:val="none"/>
              </w:rPr>
              <w:t>Установлено,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  <w:t xml:space="preserve"> 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  <w:t>что р</w:t>
            </w:r>
            <w:r>
              <w:rPr>
                <w:rFonts w:hint="default"/>
                <w:sz w:val="21"/>
                <w:szCs w:val="21"/>
                <w:lang w:val="en-US"/>
              </w:rPr>
              <w:t xml:space="preserve">улонное покрытие кровли над спортивным залом 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в количестве </w:t>
            </w:r>
            <w:r>
              <w:rPr>
                <w:rFonts w:hint="default"/>
                <w:sz w:val="21"/>
                <w:szCs w:val="21"/>
                <w:lang w:val="en-US"/>
              </w:rPr>
              <w:t>45 м²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</w:t>
            </w:r>
            <w:r>
              <w:rPr>
                <w:rFonts w:hint="default"/>
                <w:sz w:val="21"/>
                <w:szCs w:val="21"/>
                <w:lang w:val="en-US"/>
              </w:rPr>
              <w:t>находится в неудовлетворительном состоянии</w:t>
            </w:r>
            <w:r>
              <w:rPr>
                <w:rFonts w:hint="default"/>
                <w:sz w:val="21"/>
                <w:szCs w:val="21"/>
                <w:lang w:val="ru-RU"/>
              </w:rPr>
              <w:t>, и</w:t>
            </w:r>
            <w:r>
              <w:rPr>
                <w:rFonts w:hint="default"/>
                <w:sz w:val="21"/>
                <w:szCs w:val="21"/>
                <w:lang w:val="en-US"/>
              </w:rPr>
              <w:t>меются множественные вздутия, трещины по всей длине полотнищ, разрывы в местах нахлестов, отслоение швов с образованием открытых стыков.</w:t>
            </w:r>
          </w:p>
          <w:p w14:paraId="0C2B69EA">
            <w:pPr>
              <w:jc w:val="both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default"/>
                <w:sz w:val="21"/>
                <w:szCs w:val="21"/>
                <w:lang w:val="en-US"/>
              </w:rPr>
              <w:t>Цементная стяжка площадью 12 м² имеет выбоины, раковины от выкрашивания заполнителя, шелушение поверхностного слоя.</w:t>
            </w:r>
          </w:p>
          <w:p w14:paraId="699337F8">
            <w:pPr>
              <w:jc w:val="both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default"/>
                <w:sz w:val="21"/>
                <w:szCs w:val="21"/>
                <w:lang w:val="en-US"/>
              </w:rPr>
              <w:t>Примыкания кровельного ковра к парапетам общей протяженностью 21 м отслоились, местами обрушились и отсутствуют.</w:t>
            </w:r>
          </w:p>
          <w:p w14:paraId="2AD0AE42">
            <w:pPr>
              <w:jc w:val="both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default"/>
                <w:sz w:val="21"/>
                <w:szCs w:val="21"/>
                <w:lang w:val="en-US"/>
              </w:rPr>
              <w:t>Стеклопакеты зенитных фонарей в количестве 3 штук (общая площадь 8,67 м²</w:t>
            </w:r>
            <w:r>
              <w:rPr>
                <w:rFonts w:hint="default"/>
                <w:sz w:val="21"/>
                <w:szCs w:val="21"/>
                <w:lang w:val="ru-RU"/>
              </w:rPr>
              <w:t>)</w:t>
            </w:r>
            <w:r>
              <w:rPr>
                <w:rFonts w:hint="default"/>
                <w:sz w:val="21"/>
                <w:szCs w:val="21"/>
                <w:lang w:val="en-US"/>
              </w:rPr>
              <w:t> имеют повреждения: трещины, сколы по краям, нарушение герметичности в местах примыкания к переплетам.</w:t>
            </w:r>
          </w:p>
          <w:p w14:paraId="254744EE">
            <w:pPr>
              <w:jc w:val="both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Откосы под зенитными фонарями</w:t>
            </w:r>
            <w:r>
              <w:rPr>
                <w:rFonts w:hint="default"/>
                <w:sz w:val="21"/>
                <w:szCs w:val="21"/>
                <w:lang w:val="en-US"/>
              </w:rPr>
              <w:t xml:space="preserve"> спортивного зала площадью 8 м² имеют следы протечек, повреждения лакокрасочного покрытия, требуют очистки и улучшенной окраски акриловыми составами.</w:t>
            </w:r>
          </w:p>
          <w:p w14:paraId="59380CA4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характеризуются следующими факторами: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1"/>
                <w:szCs w:val="21"/>
                <w:lang w:val="en-US"/>
              </w:rPr>
              <w:t xml:space="preserve"> (</w:t>
            </w:r>
            <w:r>
              <w:rPr>
                <w:rFonts w:hint="default"/>
                <w:sz w:val="21"/>
                <w:szCs w:val="21"/>
                <w:lang w:val="ru-RU"/>
              </w:rPr>
              <w:t>К=</w:t>
            </w:r>
            <w:r>
              <w:rPr>
                <w:rFonts w:hint="default"/>
                <w:sz w:val="21"/>
                <w:szCs w:val="21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</w:rPr>
              <w:t>Дата начала разработки сметной документации</w:t>
            </w:r>
            <w:r>
              <w:rPr>
                <w:rFonts w:hint="default"/>
                <w:sz w:val="21"/>
                <w:szCs w:val="21"/>
                <w:lang w:val="en-US"/>
              </w:rPr>
              <w:t>: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default"/>
                <w:sz w:val="21"/>
                <w:szCs w:val="21"/>
                <w:lang w:val="ru-RU"/>
              </w:rPr>
              <w:t>01.06.2026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1"/>
                <w:szCs w:val="21"/>
                <w:lang w:val="en-US"/>
              </w:rPr>
              <w:t>: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 xml:space="preserve">Продолжительность выполнения </w:t>
            </w:r>
            <w:r>
              <w:rPr>
                <w:sz w:val="21"/>
                <w:szCs w:val="21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1"/>
                <w:szCs w:val="21"/>
                <w:lang w:val="en-US"/>
              </w:rPr>
              <w:t xml:space="preserve">: </w:t>
            </w:r>
            <w:r>
              <w:rPr>
                <w:rFonts w:hint="default"/>
                <w:sz w:val="21"/>
                <w:szCs w:val="21"/>
                <w:lang w:val="ru-RU"/>
              </w:rPr>
              <w:t>5 рабочих дней</w:t>
            </w:r>
            <w:bookmarkStart w:id="0" w:name="_GoBack"/>
            <w:bookmarkEnd w:id="0"/>
            <w:r>
              <w:rPr>
                <w:rFonts w:hint="default"/>
                <w:sz w:val="21"/>
                <w:szCs w:val="21"/>
                <w:lang w:val="ru-RU"/>
              </w:rPr>
              <w:t xml:space="preserve"> с даты заключения договора</w:t>
            </w:r>
          </w:p>
        </w:tc>
      </w:tr>
    </w:tbl>
    <w:p w14:paraId="3AA0B887">
      <w:pPr>
        <w:rPr>
          <w:sz w:val="21"/>
          <w:szCs w:val="21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председателя комиссии</w:t>
            </w:r>
            <w:r>
              <w:rPr>
                <w:sz w:val="21"/>
                <w:szCs w:val="21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Начальник </w:t>
            </w:r>
            <w:r>
              <w:rPr>
                <w:sz w:val="21"/>
                <w:szCs w:val="21"/>
                <w:lang w:val="ru-RU"/>
              </w:rPr>
              <w:t>управления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</w:t>
            </w:r>
            <w:r>
              <w:rPr>
                <w:sz w:val="21"/>
                <w:szCs w:val="21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И</w:t>
            </w:r>
            <w:r>
              <w:rPr>
                <w:rFonts w:hint="default"/>
                <w:sz w:val="21"/>
                <w:szCs w:val="21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членов комиссии</w:t>
            </w:r>
            <w:r>
              <w:rPr>
                <w:sz w:val="21"/>
                <w:szCs w:val="21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Заместитель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1"/>
                <w:szCs w:val="21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1"/>
          <w:szCs w:val="21"/>
        </w:rPr>
      </w:pPr>
      <w:r>
        <w:rPr>
          <w:sz w:val="21"/>
          <w:szCs w:val="21"/>
        </w:rPr>
        <w:br w:type="page"/>
      </w:r>
    </w:p>
    <w:p w14:paraId="30596907">
      <w:pPr>
        <w:pStyle w:val="8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8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</w:tbl>
    <w:p w14:paraId="74E5BED2">
      <w:pPr>
        <w:rPr>
          <w:rFonts w:hint="default" w:ascii="Times New Roman" w:hAnsi="Times New Roman" w:cs="Times New Roman"/>
          <w:sz w:val="18"/>
          <w:szCs w:val="18"/>
        </w:rPr>
      </w:pPr>
    </w:p>
    <w:tbl>
      <w:tblPr>
        <w:tblStyle w:val="5"/>
        <w:tblW w:w="10593" w:type="dxa"/>
        <w:tblInd w:w="-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5299"/>
        <w:gridCol w:w="240"/>
        <w:gridCol w:w="240"/>
        <w:gridCol w:w="240"/>
        <w:gridCol w:w="1331"/>
        <w:gridCol w:w="1182"/>
        <w:gridCol w:w="1593"/>
      </w:tblGrid>
      <w:tr w14:paraId="19564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8E5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29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71E0EF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СТАРОГО РУЛОННОГО ПОКРЫТИЯ КРОВЛИ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A32B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1978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C8C46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94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685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0,55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EA6CC3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4E2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13A093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DFE58C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 НАКЛЕИВАНИЕМ НОВОГО ПОКРЫТИЯ, С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08BE2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CF88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F8199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C010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D857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579023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9A7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F0B5C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7A842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ПРИМЕНЕНИЕМ ГАЗОВОЙ ГОРЕЛКИ: ПЕРВЫЙ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91F0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14E9D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C0D9B9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D83BA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ADEAC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5EF3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588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1FC3E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07D83A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СЛОЙ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1A8CB5F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5D4952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DC241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43768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A52F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A05B32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7B4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3417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29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D59A2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СТАРОГО РУЛОННОГО ПОКРЫТИЯ КРОВЛИ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18BB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CF00B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AEF5BB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EE1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0309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0.45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CB721D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871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0EF4BC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BD8ABA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 НАКЛЕИВАНИЕМ НОВОГО ПОКРЫТИЯ, С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C481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32D6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944C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5DEEF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0D7CEF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923349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8FC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672F9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9F197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ПРИМЕНЕНИЕМ ГАЗОВОЙ ГОРЕЛКИ: ДОБАВЛЯТЬ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B73E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368A8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B636E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E74F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9B8946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5EE25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ED4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958A59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3CC151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 КАЖДЫЙ СЛЕДУЮЩИЙ СЛОЙ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E3F8F8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D2E9F69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22850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6BD946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E0E1C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9BDB3F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363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75B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29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6E2BDD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РЕМОНТ ЦЕМЕНТНОЙ СТЯЖКИ КРОВЛИ ПЛОЩАДЬЮ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F755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691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3640C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8E3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80BD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0.45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7E4B7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BB7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75889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71CAB1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ЗАДЕЛКИ ДО 1 М2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50E9CDF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FCCD682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2D0D1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D889BD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B8D06B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95504C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097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B687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29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ECC63C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ПРОСУШКА ОСНОВАНИЙ ПОД КРОВЛЮ ГАЗОВЫМИ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6CE38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AD86F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ACC3AD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700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153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0.45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FBFE8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FAD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FC824C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9B3F5C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ГОРЕЛКАМИ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625720D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2036ECC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E1413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8DEE6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12B43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C99D3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36D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BD9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29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D4A6E1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ОГРУНТОВКА ОСНОВАНИЯ ПРАЙМЕРОМ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D790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DB323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3926C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B03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498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34FAD3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A64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0A4CD8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433A4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"АУТОКРИН"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FA421D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F8BBE9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16794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7BFD3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67C9A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EA2B5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6E9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BFD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29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B84949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ПОКРЫТИЯ ИЗ РУЛОННЫХ МАТЕРИАЛОВ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1BD5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A53AF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2279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B8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E2B5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0,21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2E5327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2B1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A800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C82E3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 РЕМОНТЕ ПРИМЫКАНИЙ, С ПРИМЕНЕНИЕМ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A0A16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6912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4F5B8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F3C142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74F96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E07B1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E60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A8C8D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DFED4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ГАЗОВОЙ ГОРЕЛКИ: ПЕРВЫЙ СЛОЙ (высота 0,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33868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8525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033D48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B6758F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4B3FD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32AC33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4D7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1B1FC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4E2166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8м)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78BA3EC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DE3152D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663CE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EBE9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3D03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05447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ACC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70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29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E4D371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ПОКРЫТИЯ ИЗ РУЛОННЫХ МАТЕРИАЛОВ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F492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E17A9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DF8E62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165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2229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0,21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D0C481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59A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39574B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2A871A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 РЕМОНТЕ ПРИМЫКАНИЙ, С ПРИМЕНЕНИЕМ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DE33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E9448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6934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685C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E47CD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BBBF6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253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1C7376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62DF28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ГАЗОВОЙ ГОРЕЛКИ: ВТОРОЙ СЛОЙ (высота 0,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97DA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2DAB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6B38F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E734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291F42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F78BDF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556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ECEFD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E4CA5F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8м)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3550E92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BECF34D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942483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FCE0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006259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7E6498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0F2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3FEC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48A1B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ПРИЖИМНОЙ ПЛАНКИ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B428E2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5291F1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F19E92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6E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5FFF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0,21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A1CF1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904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F0E97B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6FC367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ЗЕНИТНЫЕ ФОНАРИ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6288326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EE1B2A8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A86B1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5E3DFD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ACB78B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2589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991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639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529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9BCEA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СВЯЗЕЙ И РАСПОРОК ИЗ ОДИНОЧНЫХ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97C1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C7969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7F9C9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3C1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 КОНСТРУКЦИЙ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BA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945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5F13B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75F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4F9263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942F34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 ПАРНЫХ УГОЛКОВ, ГНУТОСВАРНЫХ ПРОФИЛЕЙ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CDAF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0FF8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771D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9B4496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4B7EA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85CEF8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40C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2A26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102B51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ПРОЛЕТОВ ДО 24 М ПРИ ВЫСОТЕ ЗДАНИЯ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F09AB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AAA9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B4ECC9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1B7EA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22C49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F4763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EC9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95ED7C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1C2A36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25 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BDC35E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2A38EEC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FECD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FE331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56816D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921B9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2C7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E66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29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CAB9B3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ВЫЕМКА ЦЕЛЫХ СТЕКОЛ ИЗ МЕТАЛЛИЧЕСКИХ 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913F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A60CF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4405ED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E5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155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867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E9CC1E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640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9DE34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E8CB9D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ЖЕЛЕЗОБЕТОННЫХ ПЕРЕПЛЕТОВ, ПЛОЩАДЬЮ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E7F86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DBEFB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19CA73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0E9EE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89142B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1B78AB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990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6254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E87BF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ОСТЕКЛЕНИЯ ДО 1 М2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3DA8662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7E7C698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C8AD3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2750B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ECA9D6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A6EE6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749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A042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29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AAFD69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МОНТАЖ ЗЕНИТНЫХ ПАНЕЛЬНЫХ ДВУХСКАТНЫХ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C735B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9683C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1A9FF6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60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 КОНСТРУКЦИИ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009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867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AD8CA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5FA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C091D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E3E9AA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ГЛУХИХ ФОНАРЕЙ ПРИ ПЛОЩАДИ ДО 10 М2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91D904C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7B822D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5B9AA3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F74C02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6499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B35E0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E07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6BDDB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/>
              </w:rPr>
              <w:t>12</w:t>
            </w:r>
          </w:p>
        </w:tc>
        <w:tc>
          <w:tcPr>
            <w:tcW w:w="5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93C1E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Улучшенная окраска потолков акриловыми составами по сборным конструкциям, подготовленным под окраску  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BB940E7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B5BFD1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85C50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97B17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100 М2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3B1703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0.08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8BE355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9113277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C9C2BEA">
      <w:pPr>
        <w:pStyle w:val="8"/>
        <w:jc w:val="center"/>
        <w:rPr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9"/>
    </w:pPr>
  </w:p>
  <w:p w14:paraId="013D0816">
    <w:pPr>
      <w:pStyle w:val="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C425E0A"/>
    <w:rsid w:val="0CD96D18"/>
    <w:rsid w:val="19EA4B38"/>
    <w:rsid w:val="22CD2E1B"/>
    <w:rsid w:val="28332641"/>
    <w:rsid w:val="28800220"/>
    <w:rsid w:val="327A19A7"/>
    <w:rsid w:val="344E775A"/>
    <w:rsid w:val="4253789F"/>
    <w:rsid w:val="48DF573B"/>
    <w:rsid w:val="52F030CC"/>
    <w:rsid w:val="562E7F7E"/>
    <w:rsid w:val="56A411A2"/>
    <w:rsid w:val="66E24F04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2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link w:val="13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"/>
    <w:basedOn w:val="4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4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5">
    <w:name w:val="Ниж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541</Words>
  <Characters>3704</Characters>
  <Lines>19</Lines>
  <Paragraphs>5</Paragraphs>
  <TotalTime>1</TotalTime>
  <ScaleCrop>false</ScaleCrop>
  <LinksUpToDate>false</LinksUpToDate>
  <CharactersWithSpaces>4417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2026-03-24T08:29:00Z</cp:lastPrinted>
  <dcterms:modified xsi:type="dcterms:W3CDTF">2026-06-05T11:47:34Z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